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A60BE" w14:textId="77777777" w:rsidR="001F0214" w:rsidRDefault="001F0214" w:rsidP="001F0214">
      <w:pPr>
        <w:pStyle w:val="msopersonalname"/>
        <w:tabs>
          <w:tab w:val="clear" w:pos="2516"/>
          <w:tab w:val="left" w:pos="720"/>
        </w:tabs>
        <w:ind w:left="720" w:firstLine="1440"/>
        <w:jc w:val="right"/>
        <w:rPr>
          <w:rFonts w:ascii="Times New Roman" w:hAnsi="Times New Roman"/>
          <w:i/>
          <w:lang w:val="en"/>
        </w:rPr>
      </w:pPr>
      <w:r>
        <w:rPr>
          <w:noProof/>
        </w:rPr>
        <mc:AlternateContent>
          <mc:Choice Requires="wpg">
            <w:drawing>
              <wp:anchor distT="0" distB="0" distL="114300" distR="114300" simplePos="0" relativeHeight="251662336" behindDoc="0" locked="0" layoutInCell="1" allowOverlap="1" wp14:anchorId="7EADA183" wp14:editId="661A169F">
                <wp:simplePos x="0" y="0"/>
                <wp:positionH relativeFrom="column">
                  <wp:posOffset>-179854</wp:posOffset>
                </wp:positionH>
                <wp:positionV relativeFrom="paragraph">
                  <wp:posOffset>6574</wp:posOffset>
                </wp:positionV>
                <wp:extent cx="228600" cy="6858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685800"/>
                          <a:chOff x="21768206" y="22371845"/>
                          <a:chExt cx="93629" cy="454578"/>
                        </a:xfrm>
                      </wpg:grpSpPr>
                      <wps:wsp>
                        <wps:cNvPr id="3" name="Rectangle 9"/>
                        <wps:cNvSpPr>
                          <a:spLocks noChangeArrowheads="1" noChangeShapeType="1"/>
                        </wps:cNvSpPr>
                        <wps:spPr bwMode="auto">
                          <a:xfrm>
                            <a:off x="21768206" y="22371845"/>
                            <a:ext cx="93629" cy="35091"/>
                          </a:xfrm>
                          <a:prstGeom prst="rect">
                            <a:avLst/>
                          </a:prstGeom>
                          <a:solidFill>
                            <a:srgbClr val="333399"/>
                          </a:solidFill>
                          <a:ln>
                            <a:noFill/>
                          </a:ln>
                          <a:effectLst/>
                          <a:extLst>
                            <a:ext uri="{91240B29-F687-4F45-9708-019B960494DF}">
                              <a14:hiddenLine xmlns:a14="http://schemas.microsoft.com/office/drawing/2010/main" w="0">
                                <a:solidFill>
                                  <a:srgbClr val="333399"/>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4" name="Rectangle 10"/>
                        <wps:cNvSpPr>
                          <a:spLocks noChangeArrowheads="1" noChangeShapeType="1"/>
                        </wps:cNvSpPr>
                        <wps:spPr bwMode="auto">
                          <a:xfrm rot="10800000">
                            <a:off x="21768206" y="22791172"/>
                            <a:ext cx="93629" cy="35092"/>
                          </a:xfrm>
                          <a:prstGeom prst="rect">
                            <a:avLst/>
                          </a:prstGeom>
                          <a:solidFill>
                            <a:srgbClr val="333399"/>
                          </a:solidFill>
                          <a:ln>
                            <a:noFill/>
                          </a:ln>
                          <a:effectLst/>
                          <a:extLst>
                            <a:ext uri="{91240B29-F687-4F45-9708-019B960494DF}">
                              <a14:hiddenLine xmlns:a14="http://schemas.microsoft.com/office/drawing/2010/main" w="0">
                                <a:solidFill>
                                  <a:srgbClr val="333399"/>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5" name="Rectangle 11"/>
                        <wps:cNvSpPr>
                          <a:spLocks noChangeArrowheads="1" noChangeShapeType="1"/>
                        </wps:cNvSpPr>
                        <wps:spPr bwMode="auto">
                          <a:xfrm>
                            <a:off x="21768513" y="22372053"/>
                            <a:ext cx="40304" cy="454370"/>
                          </a:xfrm>
                          <a:prstGeom prst="rect">
                            <a:avLst/>
                          </a:prstGeom>
                          <a:solidFill>
                            <a:srgbClr val="333399"/>
                          </a:solidFill>
                          <a:ln>
                            <a:noFill/>
                          </a:ln>
                          <a:effectLst/>
                          <a:extLst>
                            <a:ext uri="{91240B29-F687-4F45-9708-019B960494DF}">
                              <a14:hiddenLine xmlns:a14="http://schemas.microsoft.com/office/drawing/2010/main" w="0">
                                <a:solidFill>
                                  <a:srgbClr val="333399"/>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733B7B0" id="Group 2" o:spid="_x0000_s1026" style="position:absolute;margin-left:-14.15pt;margin-top:.5pt;width:18pt;height:54pt;z-index:251662336" coordorigin="21768206,22371845" coordsize="93629,45457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">
                <v:rect id="Rectangle 9" o:spid="_x0000_s1027" style="position:absolute;left:21768206;top:22371845;width:93629;height:350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cGT3xAAA&#10;ANoAAAAPAAAAZHJzL2Rvd25yZXYueG1sRI9BawIxFITvgv8hPKEXqVkVRFajSKkibYVWpefXzTNZ&#10;3Lysm1S3/74pCD0OM/MNM1+2rhJXakLpWcFwkIEgLrwu2Sg4HtaPUxAhImusPJOCHwqwXHQ7c8y1&#10;v/EHXffRiAThkKMCG2OdSxkKSw7DwNfEyTv5xmFMsjFSN3hLcFfJUZZNpMOS04LFmp4sFef9t1Pw&#10;tetv7Od6a14vhzccP9v3l9PUKPXQa1czEJHa+B++t7dawRj+rqQbIB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7HBk98QAAADaAAAADwAAAAAAAAAAAAAAAACXAgAAZHJzL2Rv&#10;d25yZXYueG1sUEsFBgAAAAAEAAQA9QAAAIgDAAAAAA==&#10;" fillcolor="#339" stroked="f" strokecolor="#339" strokeweight="0">
                  <v:shadow color="#ccc" opacity="49150f"/>
                  <o:lock v:ext="edit" shapetype="t"/>
                  <v:textbox inset="2.88pt,2.88pt,2.88pt,2.88pt"/>
                </v:rect>
                <v:rect id="Rectangle 10" o:spid="_x0000_s1028" style="position:absolute;left:21768206;top:22791172;width:93629;height:35092;rotation: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QCB3xAAA&#10;ANoAAAAPAAAAZHJzL2Rvd25yZXYueG1sRI9Pa8JAFMTvQr/D8gq96YsiRVJX0YJ/Lh6MvfT2mn1N&#10;QrNv0+yapP30bqHgcZiZ3zDL9WBr1XHrKycappMEFEvuTCWFhrfLbrwA5QOJodoJa/hhD+vVw2hJ&#10;qXG9nLnLQqEiRHxKGsoQmhTR5yVb8hPXsETv07WWQpRtgaalPsJtjbMkeUZLlcSFkhp+LTn/yq5W&#10;Q3dttt/Z5uP9ZPB07IsZHn73qPXT47B5ARV4CPfwf/toNMzh70q8Abi6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u0Agd8QAAADaAAAADwAAAAAAAAAAAAAAAACXAgAAZHJzL2Rv&#10;d25yZXYueG1sUEsFBgAAAAAEAAQA9QAAAIgDAAAAAA==&#10;" fillcolor="#339" stroked="f" strokecolor="#339" strokeweight="0">
                  <v:shadow color="#ccc" opacity="49150f"/>
                  <o:lock v:ext="edit" shapetype="t"/>
                  <v:textbox inset="2.88pt,2.88pt,2.88pt,2.88pt"/>
                </v:rect>
                <v:rect id="Rectangle 11" o:spid="_x0000_s1029" style="position:absolute;left:21768513;top:22372053;width:40304;height:4543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" fillcolor="#339" stroked="f" strokecolor="#339" strokeweight="0">
                  <v:shadow color="#ccc" opacity="49150f"/>
                  <o:lock v:ext="edit" shapetype="t"/>
                  <v:textbox inset="2.88pt,2.88pt,2.88pt,2.88pt"/>
                </v:rect>
              </v:group>
            </w:pict>
          </mc:Fallback>
        </mc:AlternateContent>
      </w:r>
      <w:r>
        <w:rPr>
          <w:noProof/>
        </w:rPr>
        <mc:AlternateContent>
          <mc:Choice Requires="wps">
            <w:drawing>
              <wp:anchor distT="0" distB="0" distL="114300" distR="114300" simplePos="0" relativeHeight="251660288" behindDoc="0" locked="0" layoutInCell="1" allowOverlap="1" wp14:anchorId="11E2D1AB" wp14:editId="459242EB">
                <wp:simplePos x="0" y="0"/>
                <wp:positionH relativeFrom="column">
                  <wp:posOffset>-344245</wp:posOffset>
                </wp:positionH>
                <wp:positionV relativeFrom="paragraph">
                  <wp:posOffset>-344246</wp:posOffset>
                </wp:positionV>
                <wp:extent cx="5372100" cy="918285"/>
                <wp:effectExtent l="0" t="0" r="1270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918285"/>
                        </a:xfrm>
                        <a:prstGeom prst="rect">
                          <a:avLst/>
                        </a:prstGeom>
                        <a:gradFill rotWithShape="1">
                          <a:gsLst>
                            <a:gs pos="0">
                              <a:srgbClr val="99CCFF"/>
                            </a:gs>
                            <a:gs pos="100000">
                              <a:srgbClr val="99CCFF">
                                <a:gamma/>
                                <a:tint val="0"/>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D9A509" w14:textId="77777777" w:rsidR="001F0214" w:rsidRPr="00214864" w:rsidRDefault="001F0214" w:rsidP="001F0214">
                            <w:pPr>
                              <w:pStyle w:val="msopersonalname"/>
                              <w:jc w:val="center"/>
                              <w:rPr>
                                <w:rFonts w:ascii="Times New Roman" w:hAnsi="Times New Roman"/>
                                <w:b w:val="0"/>
                                <w:i/>
                                <w:sz w:val="48"/>
                                <w:szCs w:val="48"/>
                                <w:lang w:val="en"/>
                              </w:rPr>
                            </w:pPr>
                            <w:r w:rsidRPr="00214864">
                              <w:rPr>
                                <w:rFonts w:ascii="Times New Roman" w:hAnsi="Times New Roman"/>
                                <w:b w:val="0"/>
                                <w:i/>
                                <w:sz w:val="48"/>
                                <w:szCs w:val="48"/>
                                <w:lang w:val="en"/>
                              </w:rPr>
                              <w:t>Children’s Law Center</w:t>
                            </w:r>
                          </w:p>
                          <w:p w14:paraId="0F9D21B7" w14:textId="77777777" w:rsidR="001F0214" w:rsidRPr="006D6BA3" w:rsidRDefault="001F0214" w:rsidP="001F0214">
                            <w:pPr>
                              <w:jc w:val="center"/>
                              <w:rPr>
                                <w:color w:val="333399"/>
                                <w:sz w:val="48"/>
                                <w:szCs w:val="48"/>
                              </w:rPr>
                            </w:pPr>
                            <w:r w:rsidRPr="006D6BA3">
                              <w:rPr>
                                <w:i/>
                                <w:color w:val="333399"/>
                                <w:sz w:val="48"/>
                                <w:szCs w:val="48"/>
                                <w:lang w:val="en"/>
                              </w:rPr>
                              <w:t>of Indiana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11E2D1AB" id="_x0000_t202" coordsize="21600,21600" o:spt="202" path="m0,0l0,21600,21600,21600,21600,0xe">
                <v:stroke joinstyle="miter"/>
                <v:path gradientshapeok="t" o:connecttype="rect"/>
              </v:shapetype>
              <v:shape id="Text Box 6" o:spid="_x0000_s1026" type="#_x0000_t202" style="position:absolute;left:0;text-align:left;margin-left:-27.1pt;margin-top:-27.05pt;width:423pt;height:7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" fillcolor="#9cf" stroked="f">
                <v:fill rotate="t" angle="-90" focus="100%" type="gradient"/>
                <v:textbox>
                  <w:txbxContent>
                    <w:p w14:paraId="43D9A509" w14:textId="77777777" w:rsidR="001F0214" w:rsidRPr="00214864" w:rsidRDefault="001F0214" w:rsidP="001F0214">
                      <w:pPr>
                        <w:pStyle w:val="msopersonalname"/>
                        <w:jc w:val="center"/>
                        <w:rPr>
                          <w:rFonts w:ascii="Times New Roman" w:hAnsi="Times New Roman"/>
                          <w:b w:val="0"/>
                          <w:i/>
                          <w:sz w:val="48"/>
                          <w:szCs w:val="48"/>
                          <w:lang w:val="en"/>
                        </w:rPr>
                      </w:pPr>
                      <w:r w:rsidRPr="00214864">
                        <w:rPr>
                          <w:rFonts w:ascii="Times New Roman" w:hAnsi="Times New Roman"/>
                          <w:b w:val="0"/>
                          <w:i/>
                          <w:sz w:val="48"/>
                          <w:szCs w:val="48"/>
                          <w:lang w:val="en"/>
                        </w:rPr>
                        <w:t>Children’s Law Center</w:t>
                      </w:r>
                    </w:p>
                    <w:p w14:paraId="0F9D21B7" w14:textId="77777777" w:rsidR="001F0214" w:rsidRPr="006D6BA3" w:rsidRDefault="001F0214" w:rsidP="001F0214">
                      <w:pPr>
                        <w:jc w:val="center"/>
                        <w:rPr>
                          <w:color w:val="333399"/>
                          <w:sz w:val="48"/>
                          <w:szCs w:val="48"/>
                        </w:rPr>
                      </w:pPr>
                      <w:r w:rsidRPr="006D6BA3">
                        <w:rPr>
                          <w:i/>
                          <w:color w:val="333399"/>
                          <w:sz w:val="48"/>
                          <w:szCs w:val="48"/>
                          <w:lang w:val="en"/>
                        </w:rPr>
                        <w:t>of Indiana</w:t>
                      </w:r>
                    </w:p>
                  </w:txbxContent>
                </v:textbox>
              </v:shape>
            </w:pict>
          </mc:Fallback>
        </mc:AlternateContent>
      </w:r>
      <w:r>
        <w:rPr>
          <w:noProof/>
          <w:sz w:val="4"/>
          <w:szCs w:val="4"/>
        </w:rPr>
        <mc:AlternateContent>
          <mc:Choice Requires="wpg">
            <w:drawing>
              <wp:anchor distT="0" distB="0" distL="114300" distR="114300" simplePos="0" relativeHeight="251661312" behindDoc="0" locked="0" layoutInCell="1" allowOverlap="1" wp14:anchorId="171E1B3F" wp14:editId="79080C9C">
                <wp:simplePos x="0" y="0"/>
                <wp:positionH relativeFrom="column">
                  <wp:posOffset>4457700</wp:posOffset>
                </wp:positionH>
                <wp:positionV relativeFrom="paragraph">
                  <wp:posOffset>-457200</wp:posOffset>
                </wp:positionV>
                <wp:extent cx="228600" cy="80010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800100"/>
                          <a:chOff x="24174450" y="22217063"/>
                          <a:chExt cx="94914" cy="454572"/>
                        </a:xfrm>
                      </wpg:grpSpPr>
                      <wps:wsp>
                        <wps:cNvPr id="10" name="Rectangle 5"/>
                        <wps:cNvSpPr>
                          <a:spLocks noChangeArrowheads="1" noChangeShapeType="1"/>
                        </wps:cNvSpPr>
                        <wps:spPr bwMode="auto">
                          <a:xfrm>
                            <a:off x="24174450" y="22217063"/>
                            <a:ext cx="94914" cy="34965"/>
                          </a:xfrm>
                          <a:prstGeom prst="rect">
                            <a:avLst/>
                          </a:prstGeom>
                          <a:solidFill>
                            <a:srgbClr val="99CCFF"/>
                          </a:solidFill>
                          <a:ln>
                            <a:noFill/>
                          </a:ln>
                          <a:effectLst/>
                          <a:extLst>
                            <a:ext uri="{91240B29-F687-4F45-9708-019B960494DF}">
                              <a14:hiddenLine xmlns:a14="http://schemas.microsoft.com/office/drawing/2010/main" w="0">
                                <a:solidFill>
                                  <a:srgbClr val="333399"/>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1" name="Rectangle 6"/>
                        <wps:cNvSpPr>
                          <a:spLocks noChangeArrowheads="1" noChangeShapeType="1"/>
                        </wps:cNvSpPr>
                        <wps:spPr bwMode="auto">
                          <a:xfrm rot="10800000">
                            <a:off x="24174450" y="22636668"/>
                            <a:ext cx="94914" cy="34967"/>
                          </a:xfrm>
                          <a:prstGeom prst="rect">
                            <a:avLst/>
                          </a:prstGeom>
                          <a:solidFill>
                            <a:srgbClr val="99CCFF"/>
                          </a:solidFill>
                          <a:ln>
                            <a:noFill/>
                          </a:ln>
                          <a:effectLst/>
                          <a:extLst>
                            <a:ext uri="{91240B29-F687-4F45-9708-019B960494DF}">
                              <a14:hiddenLine xmlns:a14="http://schemas.microsoft.com/office/drawing/2010/main" w="0">
                                <a:solidFill>
                                  <a:srgbClr val="333399"/>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2" name="Rectangle 7"/>
                        <wps:cNvSpPr>
                          <a:spLocks noChangeArrowheads="1" noChangeShapeType="1"/>
                        </wps:cNvSpPr>
                        <wps:spPr bwMode="auto">
                          <a:xfrm>
                            <a:off x="24229399" y="22217063"/>
                            <a:ext cx="39965" cy="454572"/>
                          </a:xfrm>
                          <a:prstGeom prst="rect">
                            <a:avLst/>
                          </a:prstGeom>
                          <a:solidFill>
                            <a:srgbClr val="99CCFF"/>
                          </a:solidFill>
                          <a:ln>
                            <a:noFill/>
                          </a:ln>
                          <a:effectLst/>
                          <a:extLst>
                            <a:ext uri="{91240B29-F687-4F45-9708-019B960494DF}">
                              <a14:hiddenLine xmlns:a14="http://schemas.microsoft.com/office/drawing/2010/main" w="0">
                                <a:solidFill>
                                  <a:srgbClr val="333399"/>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0CC3F724" id="Group 9" o:spid="_x0000_s1026" style="position:absolute;margin-left:351pt;margin-top:-35.95pt;width:18pt;height:63pt;z-index:251661312" coordorigin="24174450,22217063" coordsize="94914,45457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">
                <v:rect id="Rectangle 5" o:spid="_x0000_s1027" style="position:absolute;left:24174450;top:22217063;width:94914;height:349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nAN7xAAA&#10;ANsAAAAPAAAAZHJzL2Rvd25yZXYueG1sRI9Ba8JAEIXvgv9hGaE3s6mClNRNkKpUKFJM633ITpNo&#10;djZkt5r++86h0NsM781736yL0XXqRkNoPRt4TFJQxJW3LdcGPj/28ydQISJb7DyTgR8KUOTTyRoz&#10;6+98olsZayUhHDI00MTYZ1qHqiGHIfE9sWhffnAYZR1qbQe8S7jr9CJNV9phy9LQYE8vDVXX8tsZ&#10;OOLm6Mr3nTsvVq98WO4v5+Xb1piH2bh5BhVpjP/mv+uDFXyhl19kAJ3/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8JwDe8QAAADbAAAADwAAAAAAAAAAAAAAAACXAgAAZHJzL2Rv&#10;d25yZXYueG1sUEsFBgAAAAAEAAQA9QAAAIgDAAAAAA==&#10;" fillcolor="#9cf" stroked="f" strokecolor="#339" strokeweight="0">
                  <v:shadow color="#ccc" opacity="49150f"/>
                  <o:lock v:ext="edit" shapetype="t"/>
                  <v:textbox inset="2.88pt,2.88pt,2.88pt,2.88pt"/>
                </v:rect>
                <v:rect id="Rectangle 6" o:spid="_x0000_s1028" style="position:absolute;left:24174450;top:22636668;width:94914;height:34967;rotation: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C4kWwAAA&#10;ANsAAAAPAAAAZHJzL2Rvd25yZXYueG1sRE9Li8IwEL4v+B/CCN7WtB5cqcZS6gNPC6tevA3N2Fab&#10;SWmi1n9vBGFv8/E9Z5H2phF36lxtWUE8jkAQF1bXXCo4HjbfMxDOI2tsLJOCJzlIl4OvBSbaPviP&#10;7ntfihDCLkEFlfdtIqUrKjLoxrYlDtzZdgZ9gF0pdYePEG4aOYmiqTRYc2iosKW8ouK6vxkFP/Iw&#10;q+NVefk95XLr8jWujxkqNRr22RyEp97/iz/unQ7zY3j/Eg6Qyxc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kC4kWwAAAANsAAAAPAAAAAAAAAAAAAAAAAJcCAABkcnMvZG93bnJl&#10;di54bWxQSwUGAAAAAAQABAD1AAAAhAMAAAAA&#10;" fillcolor="#9cf" stroked="f" strokecolor="#339" strokeweight="0">
                  <v:shadow color="#ccc" opacity="49150f"/>
                  <o:lock v:ext="edit" shapetype="t"/>
                  <v:textbox inset="2.88pt,2.88pt,2.88pt,2.88pt"/>
                </v:rect>
                <v:rect id="Rectangle 7" o:spid="_x0000_s1029" style="position:absolute;left:24229399;top:22217063;width:39965;height:4545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AjiXwAAA&#10;ANsAAAAPAAAAZHJzL2Rvd25yZXYueG1sRE/bisIwEH1f8B/CCL6tqRVkqUYRLyiILFZ9H5qxrTaT&#10;0kStf28WFnybw7nOZNaaSjyocaVlBYN+BII4s7rkXMHpuP7+AeE8ssbKMil4kYPZtPM1wUTbJx/o&#10;kfpchBB2CSoovK8TKV1WkEHXtzVx4C62MegDbHKpG3yGcFPJOIpG0mDJoaHAmhYFZbf0bhTscb43&#10;6e/KnOPRhrfD9fU83C2V6nXb+RiEp9Z/xP/urQ7zY/j7JRwgp2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vAjiXwAAAANsAAAAPAAAAAAAAAAAAAAAAAJcCAABkcnMvZG93bnJl&#10;di54bWxQSwUGAAAAAAQABAD1AAAAhAMAAAAA&#10;" fillcolor="#9cf" stroked="f" strokecolor="#339" strokeweight="0">
                  <v:shadow color="#ccc" opacity="49150f"/>
                  <o:lock v:ext="edit" shapetype="t"/>
                  <v:textbox inset="2.88pt,2.88pt,2.88pt,2.88pt"/>
                </v:rect>
              </v:group>
            </w:pict>
          </mc:Fallback>
        </mc:AlternateContent>
      </w:r>
      <w:r>
        <w:rPr>
          <w:b w:val="0"/>
          <w:bCs w:val="0"/>
          <w:noProof/>
        </w:rPr>
        <w:drawing>
          <wp:anchor distT="0" distB="0" distL="114300" distR="114300" simplePos="0" relativeHeight="251663360" behindDoc="0" locked="0" layoutInCell="1" allowOverlap="1" wp14:anchorId="44D8BCE0" wp14:editId="49D2AF1F">
            <wp:simplePos x="0" y="0"/>
            <wp:positionH relativeFrom="column">
              <wp:posOffset>5257800</wp:posOffset>
            </wp:positionH>
            <wp:positionV relativeFrom="paragraph">
              <wp:posOffset>-457200</wp:posOffset>
            </wp:positionV>
            <wp:extent cx="790575" cy="990600"/>
            <wp:effectExtent l="0" t="0" r="0" b="0"/>
            <wp:wrapNone/>
            <wp:docPr id="8" name="Picture 8" descr="CLCI%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LCI%20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05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4958">
        <w:rPr>
          <w:noProof/>
        </w:rPr>
        <mc:AlternateContent>
          <mc:Choice Requires="wps">
            <w:drawing>
              <wp:anchor distT="0" distB="0" distL="114300" distR="114300" simplePos="0" relativeHeight="251659264" behindDoc="0" locked="0" layoutInCell="1" allowOverlap="1" wp14:anchorId="3295189F" wp14:editId="1CDE55DE">
                <wp:simplePos x="0" y="0"/>
                <wp:positionH relativeFrom="column">
                  <wp:posOffset>0</wp:posOffset>
                </wp:positionH>
                <wp:positionV relativeFrom="page">
                  <wp:posOffset>342900</wp:posOffset>
                </wp:positionV>
                <wp:extent cx="1600200" cy="1485900"/>
                <wp:effectExtent l="0" t="0" r="12700" b="12700"/>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485900"/>
                        </a:xfrm>
                        <a:prstGeom prst="ellipse">
                          <a:avLst/>
                        </a:prstGeom>
                        <a:noFill/>
                        <a:ln w="12700">
                          <a:solidFill>
                            <a:srgbClr val="99CC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1C5E5D62" id="Oval 7" o:spid="_x0000_s1026" style="position:absolute;margin-left:0;margin-top:27pt;width:126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" filled="f" strokecolor="#9cf" strokeweight="1pt">
                <w10:wrap anchory="page"/>
              </v:oval>
            </w:pict>
          </mc:Fallback>
        </mc:AlternateContent>
      </w:r>
      <w:r>
        <w:rPr>
          <w:rFonts w:ascii="Times New Roman" w:hAnsi="Times New Roman"/>
          <w:i/>
          <w:lang w:val="en"/>
        </w:rPr>
        <w:t xml:space="preserve"> </w:t>
      </w:r>
      <w:proofErr w:type="spellStart"/>
      <w:r>
        <w:rPr>
          <w:rFonts w:ascii="Times New Roman" w:hAnsi="Times New Roman"/>
          <w:i/>
          <w:lang w:val="en"/>
        </w:rPr>
        <w:t>s can</w:t>
      </w:r>
      <w:proofErr w:type="spellEnd"/>
      <w:r>
        <w:rPr>
          <w:rFonts w:ascii="Times New Roman" w:hAnsi="Times New Roman"/>
          <w:i/>
          <w:lang w:val="en"/>
        </w:rPr>
        <w:t xml:space="preserve"> arbitrarily</w:t>
      </w:r>
    </w:p>
    <w:p w14:paraId="1F4E3377" w14:textId="77777777" w:rsidR="001F0214" w:rsidRDefault="001F0214" w:rsidP="001F0214">
      <w:pPr>
        <w:pStyle w:val="msopersonalname"/>
        <w:tabs>
          <w:tab w:val="clear" w:pos="2516"/>
          <w:tab w:val="left" w:pos="720"/>
        </w:tabs>
        <w:ind w:firstLine="1440"/>
        <w:jc w:val="right"/>
      </w:pPr>
    </w:p>
    <w:p w14:paraId="161918ED" w14:textId="77777777" w:rsidR="001F0214" w:rsidRDefault="001F0214" w:rsidP="001F0214">
      <w:pPr>
        <w:pStyle w:val="Header"/>
        <w:tabs>
          <w:tab w:val="clear" w:pos="4320"/>
          <w:tab w:val="clear" w:pos="8640"/>
          <w:tab w:val="left" w:pos="720"/>
        </w:tabs>
        <w:rPr>
          <w:color w:val="333399"/>
        </w:rPr>
      </w:pPr>
    </w:p>
    <w:p w14:paraId="5BDDF484" w14:textId="77777777" w:rsidR="001F0214" w:rsidRDefault="001F0214" w:rsidP="001F0214">
      <w:pPr>
        <w:pStyle w:val="Header"/>
        <w:tabs>
          <w:tab w:val="clear" w:pos="4320"/>
          <w:tab w:val="clear" w:pos="8640"/>
          <w:tab w:val="left" w:pos="720"/>
        </w:tabs>
        <w:rPr>
          <w:color w:val="333399"/>
        </w:rPr>
      </w:pPr>
      <w:r>
        <w:rPr>
          <w:noProof/>
          <w:color w:val="333399"/>
          <w:lang w:val="en-US" w:eastAsia="en-US"/>
        </w:rPr>
        <mc:AlternateContent>
          <mc:Choice Requires="wps">
            <w:drawing>
              <wp:anchor distT="36576" distB="36576" distL="36576" distR="36576" simplePos="0" relativeHeight="251664384" behindDoc="0" locked="0" layoutInCell="1" allowOverlap="1" wp14:anchorId="1890F1C7" wp14:editId="0B9827C1">
                <wp:simplePos x="0" y="0"/>
                <wp:positionH relativeFrom="column">
                  <wp:posOffset>1143000</wp:posOffset>
                </wp:positionH>
                <wp:positionV relativeFrom="paragraph">
                  <wp:posOffset>20320</wp:posOffset>
                </wp:positionV>
                <wp:extent cx="4000500" cy="114300"/>
                <wp:effectExtent l="0" t="0" r="0"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14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33399"/>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txbx>
                        <w:txbxContent>
                          <w:p w14:paraId="4FF5565B" w14:textId="77777777" w:rsidR="001F0214" w:rsidRPr="006B2DB3" w:rsidRDefault="001F0214" w:rsidP="001F0214">
                            <w:pPr>
                              <w:rPr>
                                <w:szCs w:val="2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890F1C7" id="Text Box 1" o:spid="_x0000_s1027" type="#_x0000_t202" style="position:absolute;margin-left:90pt;margin-top:1.6pt;width:315pt;height:9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" filled="f" stroked="f" strokecolor="#339">
                <v:shadow color="#ccc" opacity="49150f"/>
                <v:textbox inset="2.88pt,2.88pt,2.88pt,2.88pt">
                  <w:txbxContent>
                    <w:p w14:paraId="4FF5565B" w14:textId="77777777" w:rsidR="001F0214" w:rsidRPr="006B2DB3" w:rsidRDefault="001F0214" w:rsidP="001F0214">
                      <w:pPr>
                        <w:rPr>
                          <w:szCs w:val="20"/>
                        </w:rPr>
                      </w:pPr>
                    </w:p>
                  </w:txbxContent>
                </v:textbox>
              </v:shape>
            </w:pict>
          </mc:Fallback>
        </mc:AlternateContent>
      </w:r>
    </w:p>
    <w:p w14:paraId="6CFA6389" w14:textId="77777777" w:rsidR="001F0214" w:rsidRDefault="001F0214" w:rsidP="001F0214">
      <w:pPr>
        <w:pStyle w:val="NoSpacing"/>
        <w:rPr>
          <w:rFonts w:ascii="Times New Roman" w:hAnsi="Times New Roman" w:cs="Times New Roman"/>
        </w:rPr>
      </w:pPr>
    </w:p>
    <w:p w14:paraId="5CC97B13" w14:textId="77777777" w:rsidR="001F0214" w:rsidRDefault="001F0214" w:rsidP="001F0214">
      <w:pPr>
        <w:pStyle w:val="NoSpacing"/>
        <w:rPr>
          <w:rFonts w:ascii="Times New Roman" w:hAnsi="Times New Roman" w:cs="Times New Roman"/>
        </w:rPr>
      </w:pPr>
    </w:p>
    <w:p w14:paraId="38836EEE" w14:textId="77777777" w:rsidR="001F0214" w:rsidRPr="00214864" w:rsidRDefault="001F0214" w:rsidP="00694198">
      <w:pPr>
        <w:pStyle w:val="NoSpacing"/>
        <w:outlineLvl w:val="0"/>
        <w:rPr>
          <w:rFonts w:ascii="Times New Roman" w:hAnsi="Times New Roman" w:cs="Times New Roman"/>
          <w:b/>
        </w:rPr>
      </w:pPr>
      <w:r>
        <w:rPr>
          <w:rFonts w:ascii="Times New Roman" w:hAnsi="Times New Roman" w:cs="Times New Roman"/>
          <w:b/>
        </w:rPr>
        <w:t>CHINS</w:t>
      </w:r>
    </w:p>
    <w:p w14:paraId="254370F0" w14:textId="77777777" w:rsidR="001F0214" w:rsidRPr="00214864" w:rsidRDefault="0093135E" w:rsidP="001F0214">
      <w:pPr>
        <w:pStyle w:val="NoSpacing"/>
        <w:rPr>
          <w:rFonts w:ascii="Times New Roman" w:hAnsi="Times New Roman" w:cs="Times New Roman"/>
          <w:sz w:val="20"/>
          <w:szCs w:val="20"/>
        </w:rPr>
      </w:pPr>
      <w:r>
        <w:rPr>
          <w:rFonts w:ascii="Times New Roman" w:hAnsi="Times New Roman" w:cs="Times New Roman"/>
          <w:sz w:val="20"/>
          <w:szCs w:val="20"/>
        </w:rPr>
        <w:t>4</w:t>
      </w:r>
      <w:r w:rsidR="001F0214" w:rsidRPr="00214864">
        <w:rPr>
          <w:rFonts w:ascii="Times New Roman" w:hAnsi="Times New Roman" w:cs="Times New Roman"/>
          <w:sz w:val="20"/>
          <w:szCs w:val="20"/>
        </w:rPr>
        <w:t>/</w:t>
      </w:r>
      <w:r>
        <w:rPr>
          <w:rFonts w:ascii="Times New Roman" w:hAnsi="Times New Roman" w:cs="Times New Roman"/>
          <w:sz w:val="20"/>
          <w:szCs w:val="20"/>
        </w:rPr>
        <w:t>17</w:t>
      </w:r>
      <w:r w:rsidR="001F0214" w:rsidRPr="00214864">
        <w:rPr>
          <w:rFonts w:ascii="Times New Roman" w:hAnsi="Times New Roman" w:cs="Times New Roman"/>
          <w:sz w:val="20"/>
          <w:szCs w:val="20"/>
        </w:rPr>
        <w:t>/18</w:t>
      </w:r>
    </w:p>
    <w:p w14:paraId="27505DD0" w14:textId="77777777" w:rsidR="001F0214" w:rsidRDefault="001F0214" w:rsidP="001F0214">
      <w:pPr>
        <w:pStyle w:val="NoSpacing"/>
        <w:rPr>
          <w:rFonts w:ascii="Times New Roman" w:hAnsi="Times New Roman" w:cs="Times New Roman"/>
        </w:rPr>
      </w:pPr>
    </w:p>
    <w:p w14:paraId="512BB7FF" w14:textId="14ADF7F1" w:rsidR="00CB2A10" w:rsidRPr="00CE6D7A" w:rsidRDefault="0093135E" w:rsidP="00864F91">
      <w:r>
        <w:t xml:space="preserve">In </w:t>
      </w:r>
      <w:r w:rsidRPr="002D1764">
        <w:rPr>
          <w:b/>
          <w:u w:val="single"/>
        </w:rPr>
        <w:t>In The Matter of J.R.</w:t>
      </w:r>
      <w:r w:rsidR="00694198">
        <w:t>, 98</w:t>
      </w:r>
      <w:r>
        <w:t xml:space="preserve"> N.E.3d </w:t>
      </w:r>
      <w:r w:rsidR="00694198">
        <w:t>652</w:t>
      </w:r>
      <w:r>
        <w:t xml:space="preserve"> (Ind. Ct. App. 2018), the Court </w:t>
      </w:r>
      <w:r w:rsidR="00864F91">
        <w:t xml:space="preserve">reversed the juvenile court’s judgment and remanded the case </w:t>
      </w:r>
      <w:r w:rsidR="00864F91" w:rsidRPr="00864F91">
        <w:t xml:space="preserve">with instructions to dismiss </w:t>
      </w:r>
      <w:r w:rsidR="00864F91">
        <w:t xml:space="preserve">the Department of Child </w:t>
      </w:r>
      <w:proofErr w:type="spellStart"/>
      <w:r w:rsidR="00864F91">
        <w:t>Services’s</w:t>
      </w:r>
      <w:proofErr w:type="spellEnd"/>
      <w:r w:rsidR="00864F91" w:rsidRPr="00864F91">
        <w:t xml:space="preserve"> CHINS petitions without prejudice</w:t>
      </w:r>
      <w:r w:rsidR="00864F91">
        <w:t xml:space="preserve">. The Court held that </w:t>
      </w:r>
      <w:r w:rsidR="00864F91" w:rsidRPr="00864F91">
        <w:t xml:space="preserve">the juvenile court erred in denying </w:t>
      </w:r>
      <w:r w:rsidR="00CB2A10">
        <w:t>Parents’</w:t>
      </w:r>
      <w:r w:rsidR="00864F91" w:rsidRPr="00864F91">
        <w:t xml:space="preserve"> motion to dismiss the CHINS </w:t>
      </w:r>
      <w:r w:rsidR="00CB2A10">
        <w:t xml:space="preserve">petitions, when Parents’ motions </w:t>
      </w:r>
      <w:r w:rsidR="00746701">
        <w:t>were</w:t>
      </w:r>
      <w:r w:rsidR="00CB2A10">
        <w:t xml:space="preserve"> </w:t>
      </w:r>
      <w:r w:rsidR="004D4AF5">
        <w:t>based on the fact that the fact</w:t>
      </w:r>
      <w:r w:rsidR="00CB2A10">
        <w:t>finding hearing</w:t>
      </w:r>
      <w:r w:rsidR="00A875F7" w:rsidRPr="00A875F7">
        <w:t xml:space="preserve"> </w:t>
      </w:r>
      <w:r w:rsidR="00A875F7" w:rsidRPr="00864F91">
        <w:t>was not c</w:t>
      </w:r>
      <w:r w:rsidR="00CE6D7A">
        <w:t xml:space="preserve">ompleted within the statutorily </w:t>
      </w:r>
      <w:r w:rsidR="00A875F7" w:rsidRPr="00864F91">
        <w:t>required sixty-day period after the filing of the CHINS petitions.</w:t>
      </w:r>
      <w:r w:rsidR="00CE6D7A">
        <w:t xml:space="preserve"> </w:t>
      </w:r>
      <w:r w:rsidR="00CE6D7A">
        <w:rPr>
          <w:u w:val="single"/>
        </w:rPr>
        <w:t>Id</w:t>
      </w:r>
      <w:r w:rsidR="00CE6D7A">
        <w:t xml:space="preserve">. at </w:t>
      </w:r>
      <w:r w:rsidR="00694198">
        <w:t>653.</w:t>
      </w:r>
      <w:r w:rsidR="00CE6D7A">
        <w:t xml:space="preserve"> The Court also opined that DCS could not simply refile the CHINS petitions with the same evidence, as statutory law and case law requires CHINS petitions and determinations to be based on the current conditions of the children at the time the petitions are filed. </w:t>
      </w:r>
      <w:r w:rsidR="00CE6D7A">
        <w:rPr>
          <w:u w:val="single"/>
        </w:rPr>
        <w:t>Id</w:t>
      </w:r>
      <w:r w:rsidR="00CE6D7A">
        <w:t xml:space="preserve">. at </w:t>
      </w:r>
      <w:r w:rsidR="00694198">
        <w:t>655.</w:t>
      </w:r>
      <w:r w:rsidR="00CE6D7A">
        <w:t xml:space="preserve"> </w:t>
      </w:r>
    </w:p>
    <w:p w14:paraId="43C56BAB" w14:textId="77777777" w:rsidR="00593707" w:rsidRDefault="00593707" w:rsidP="00864F91"/>
    <w:p w14:paraId="07C06241" w14:textId="0E018E26" w:rsidR="00593707" w:rsidRDefault="00593707" w:rsidP="00864F91">
      <w:r>
        <w:t>In September 2016, DCS filed CHINS petitions on the children after receiving reports that Father was abusing them.</w:t>
      </w:r>
      <w:r w:rsidR="000D7871">
        <w:t xml:space="preserve"> </w:t>
      </w:r>
      <w:r w:rsidR="004D4AF5">
        <w:t xml:space="preserve">The juvenile court began the factfinding hearing on November 29, 2016, and was supposed to </w:t>
      </w:r>
      <w:r w:rsidR="005D043B">
        <w:t xml:space="preserve">complete the factfinding hearing </w:t>
      </w:r>
      <w:r w:rsidR="004D4AF5">
        <w:t>on February 6, 2017. On December 27, 2016, Parents objected to having the factfinding hearing continued to that date, as it was outside the sixty day limit</w:t>
      </w:r>
      <w:r w:rsidR="00D13A62">
        <w:t xml:space="preserve"> set forth by IC 31-34-11-1. The juvenile court overruled the objection, and on January 11, 2017, Parents moved to dismiss based on these grounds. The juvenile court denied Parents’</w:t>
      </w:r>
      <w:r w:rsidR="005D043B">
        <w:t xml:space="preserve"> motion to dismiss, </w:t>
      </w:r>
      <w:r w:rsidR="00D13A62">
        <w:t>completed the factfinding hearing on Febr</w:t>
      </w:r>
      <w:r w:rsidR="000A2149">
        <w:t>uary 6, 2017</w:t>
      </w:r>
      <w:r w:rsidR="005D043B">
        <w:t xml:space="preserve">, and found the children to be CHINS on </w:t>
      </w:r>
      <w:r w:rsidR="001E614B">
        <w:t xml:space="preserve">February 23, 2017. </w:t>
      </w:r>
      <w:r w:rsidR="00F820B2">
        <w:t xml:space="preserve">Parents filed a notice of appeal from the CHINS determinations on April 10, 2017. Parents also filed a motion to set aside the juvenile court’s judgment, which was denied, and Parents their notice of appeal from this denial on August 10, 2017. </w:t>
      </w:r>
    </w:p>
    <w:p w14:paraId="2DCB1456" w14:textId="77777777" w:rsidR="00706F2C" w:rsidRDefault="00706F2C" w:rsidP="00864F91"/>
    <w:p w14:paraId="62D7EBCD" w14:textId="510B477F" w:rsidR="00706F2C" w:rsidRDefault="00F314AF" w:rsidP="00864F91">
      <w:r w:rsidRPr="00577310">
        <w:rPr>
          <w:b/>
        </w:rPr>
        <w:t>The juvenile court erred when it denied Parents’</w:t>
      </w:r>
      <w:r w:rsidR="001E614B">
        <w:rPr>
          <w:b/>
        </w:rPr>
        <w:t xml:space="preserve"> m</w:t>
      </w:r>
      <w:r w:rsidRPr="00577310">
        <w:rPr>
          <w:b/>
        </w:rPr>
        <w:t>otion to dismiss</w:t>
      </w:r>
      <w:r w:rsidR="001E614B">
        <w:rPr>
          <w:b/>
        </w:rPr>
        <w:t>,</w:t>
      </w:r>
      <w:r w:rsidR="000D1773" w:rsidRPr="00577310">
        <w:rPr>
          <w:b/>
        </w:rPr>
        <w:t xml:space="preserve"> which was</w:t>
      </w:r>
      <w:r w:rsidRPr="00577310">
        <w:rPr>
          <w:b/>
        </w:rPr>
        <w:t xml:space="preserve"> based on </w:t>
      </w:r>
      <w:r w:rsidR="00D96968" w:rsidRPr="00577310">
        <w:rPr>
          <w:b/>
        </w:rPr>
        <w:t xml:space="preserve">the juvenile court’s failure </w:t>
      </w:r>
      <w:r w:rsidR="00A2602E" w:rsidRPr="00577310">
        <w:rPr>
          <w:b/>
        </w:rPr>
        <w:t>to complete the factfinding hearing within the sixty days required by IC 31-34-11-1</w:t>
      </w:r>
      <w:r w:rsidR="00AF0E79">
        <w:rPr>
          <w:b/>
        </w:rPr>
        <w:t>; furthermore, prior case law providing that juvenile courts were not absolutely required to complete a factfinding hearing within the timeframes provided at IC 31-34-11-1 had been superseded by amendments to the statute</w:t>
      </w:r>
      <w:r w:rsidR="00A2602E" w:rsidRPr="00577310">
        <w:rPr>
          <w:b/>
        </w:rPr>
        <w:t>.</w:t>
      </w:r>
      <w:r w:rsidR="00A2602E">
        <w:t xml:space="preserve"> </w:t>
      </w:r>
      <w:r w:rsidR="00A2602E">
        <w:rPr>
          <w:u w:val="single"/>
        </w:rPr>
        <w:t>Id</w:t>
      </w:r>
      <w:r w:rsidR="00A2602E">
        <w:t xml:space="preserve">. at </w:t>
      </w:r>
      <w:r w:rsidR="00694198">
        <w:t>655.</w:t>
      </w:r>
      <w:r w:rsidR="00A2602E">
        <w:t xml:space="preserve"> </w:t>
      </w:r>
      <w:r w:rsidR="000D1773">
        <w:t>IC 31-34-11-1(a) provides that “[e]</w:t>
      </w:r>
      <w:proofErr w:type="spellStart"/>
      <w:r w:rsidR="000D1773">
        <w:t>xcept</w:t>
      </w:r>
      <w:proofErr w:type="spellEnd"/>
      <w:r w:rsidR="000D1773">
        <w:t xml:space="preserve"> </w:t>
      </w:r>
      <w:r w:rsidR="000D1773" w:rsidRPr="000D1773">
        <w:t>as provided in subsection (b), unless the allegations of a petition have been admitted, the juvenile court shall complete a factfinding hearing not more than sixty (60) days after a petition alleging that a child is a child in need of services is filed in accordance with IC 31-34-9</w:t>
      </w:r>
      <w:r w:rsidR="000D1773">
        <w:t>.” IC 31-34-11-1(b) then provides that this time frame to complete the factfinding hearing may be extended by the juvenile court “</w:t>
      </w:r>
      <w:r w:rsidR="000D1773" w:rsidRPr="000D1773">
        <w:t>for an additional sixty (60) days if all parties in the action consent to the additional time.</w:t>
      </w:r>
      <w:r w:rsidR="000D1773">
        <w:t>” Lastly, IC 31-34-11-1(d)</w:t>
      </w:r>
      <w:r w:rsidR="008E1119">
        <w:t xml:space="preserve"> provides that if the factfinding hearing is not completed within sixty days, and if all the parties do not consent to an additional sixty days in which the factfinding hearing can be completed, then if the court “shall dismiss the case without prejudice” if a motion requesting dismissal under these conditions is filed. </w:t>
      </w:r>
      <w:r w:rsidR="00C42E34">
        <w:t>The Court noted</w:t>
      </w:r>
      <w:r w:rsidR="005744DF">
        <w:t xml:space="preserve"> since questions of law are reviewed under a de novo standard, it owed no deference to the juvenile court’s statutory interpretation. </w:t>
      </w:r>
      <w:r w:rsidR="005744DF">
        <w:rPr>
          <w:u w:val="single"/>
        </w:rPr>
        <w:t>Id</w:t>
      </w:r>
      <w:r w:rsidR="005744DF">
        <w:t xml:space="preserve">. at </w:t>
      </w:r>
      <w:r w:rsidR="00694198">
        <w:t>654.</w:t>
      </w:r>
      <w:r w:rsidR="005744DF">
        <w:t xml:space="preserve"> Prior case law, in </w:t>
      </w:r>
      <w:r w:rsidR="00045DD9">
        <w:t>interpreting</w:t>
      </w:r>
      <w:r w:rsidR="005744DF">
        <w:t xml:space="preserve"> </w:t>
      </w:r>
      <w:r w:rsidR="005744DF">
        <w:lastRenderedPageBreak/>
        <w:t xml:space="preserve">a prior version IC 31-34-11-1, had determined that “shall” was directory and not mandatory, since there was no penalty in the statute itself for failing to complete a factfinding hearing within the sixty days. </w:t>
      </w:r>
      <w:proofErr w:type="spellStart"/>
      <w:r w:rsidR="005744DF" w:rsidRPr="005744DF">
        <w:rPr>
          <w:u w:val="single"/>
        </w:rPr>
        <w:t>Parmeter</w:t>
      </w:r>
      <w:proofErr w:type="spellEnd"/>
      <w:r w:rsidR="005744DF" w:rsidRPr="005744DF">
        <w:rPr>
          <w:u w:val="single"/>
        </w:rPr>
        <w:t xml:space="preserve"> v. Cass </w:t>
      </w:r>
      <w:proofErr w:type="spellStart"/>
      <w:r w:rsidR="005744DF" w:rsidRPr="005744DF">
        <w:rPr>
          <w:u w:val="single"/>
        </w:rPr>
        <w:t>Cnty</w:t>
      </w:r>
      <w:proofErr w:type="spellEnd"/>
      <w:r w:rsidR="005744DF" w:rsidRPr="005744DF">
        <w:rPr>
          <w:u w:val="single"/>
        </w:rPr>
        <w:t xml:space="preserve">. Dep’t of Child </w:t>
      </w:r>
      <w:proofErr w:type="spellStart"/>
      <w:r w:rsidR="005744DF" w:rsidRPr="005744DF">
        <w:rPr>
          <w:u w:val="single"/>
        </w:rPr>
        <w:t>Servs</w:t>
      </w:r>
      <w:proofErr w:type="spellEnd"/>
      <w:r w:rsidR="005744DF" w:rsidRPr="005744DF">
        <w:rPr>
          <w:u w:val="single"/>
        </w:rPr>
        <w:t>.</w:t>
      </w:r>
      <w:r w:rsidR="005744DF" w:rsidRPr="005744DF">
        <w:t>, 878 N.E.2d 444, 448 (Ind. Ct. App. 2007).</w:t>
      </w:r>
      <w:r w:rsidR="005744DF">
        <w:t xml:space="preserve"> </w:t>
      </w:r>
      <w:r w:rsidR="005744DF">
        <w:rPr>
          <w:u w:val="single"/>
        </w:rPr>
        <w:t>J.R.</w:t>
      </w:r>
      <w:r w:rsidR="00694198">
        <w:t xml:space="preserve"> a</w:t>
      </w:r>
      <w:r w:rsidR="005744DF">
        <w:t xml:space="preserve">t </w:t>
      </w:r>
      <w:r w:rsidR="00694198">
        <w:t>654.</w:t>
      </w:r>
      <w:r w:rsidR="005744DF">
        <w:t xml:space="preserve"> </w:t>
      </w:r>
      <w:proofErr w:type="spellStart"/>
      <w:r w:rsidR="005744DF">
        <w:rPr>
          <w:u w:val="single"/>
        </w:rPr>
        <w:t>Parmeter</w:t>
      </w:r>
      <w:proofErr w:type="spellEnd"/>
      <w:r w:rsidR="005744DF">
        <w:t xml:space="preserve"> </w:t>
      </w:r>
      <w:r w:rsidR="00AF0E79">
        <w:t>specifically</w:t>
      </w:r>
      <w:r w:rsidR="005744DF">
        <w:t xml:space="preserve"> held that “</w:t>
      </w:r>
      <w:r w:rsidR="005744DF" w:rsidRPr="005744DF">
        <w:t>the term ‘shall’ is directory when the statute fails to specify adverse consequences, the provision does not go to the essence of the statutory purpose, and a mandatory construction would th</w:t>
      </w:r>
      <w:r w:rsidR="005744DF">
        <w:t xml:space="preserve">wart the legislative purpose.” </w:t>
      </w:r>
      <w:proofErr w:type="spellStart"/>
      <w:r w:rsidR="005744DF">
        <w:rPr>
          <w:u w:val="single"/>
        </w:rPr>
        <w:t>Parmeter</w:t>
      </w:r>
      <w:proofErr w:type="spellEnd"/>
      <w:r w:rsidR="005744DF">
        <w:t xml:space="preserve"> at 448; </w:t>
      </w:r>
      <w:r w:rsidR="005744DF">
        <w:rPr>
          <w:u w:val="single"/>
        </w:rPr>
        <w:t>J.R. and M.R.</w:t>
      </w:r>
      <w:r w:rsidR="005744DF">
        <w:t xml:space="preserve"> at </w:t>
      </w:r>
      <w:r w:rsidR="00694198">
        <w:t>654-55.</w:t>
      </w:r>
      <w:r w:rsidR="005744DF">
        <w:t xml:space="preserve"> However, IC 31-34-11-1 was amended</w:t>
      </w:r>
      <w:r w:rsidR="00AF0E79">
        <w:t xml:space="preserve"> in 2012</w:t>
      </w:r>
      <w:r w:rsidR="005744DF">
        <w:t xml:space="preserve"> after </w:t>
      </w:r>
      <w:proofErr w:type="spellStart"/>
      <w:r w:rsidR="005744DF">
        <w:rPr>
          <w:u w:val="single"/>
        </w:rPr>
        <w:t>Parmeter</w:t>
      </w:r>
      <w:proofErr w:type="spellEnd"/>
      <w:r w:rsidR="005744DF">
        <w:t xml:space="preserve"> in order to add the specific penalty of required dismissal without prejudice if the factfinding hearing was not competed within the allotted timeframe. </w:t>
      </w:r>
      <w:r w:rsidR="005744DF">
        <w:rPr>
          <w:u w:val="single"/>
        </w:rPr>
        <w:t>J.R. and M.R.</w:t>
      </w:r>
      <w:r w:rsidR="005744DF">
        <w:t xml:space="preserve"> at </w:t>
      </w:r>
      <w:r w:rsidR="00694198">
        <w:t>655.</w:t>
      </w:r>
      <w:r w:rsidR="00AF0E79">
        <w:t xml:space="preserve"> The Court concluded that the legislative intent was </w:t>
      </w:r>
      <w:r w:rsidR="0039347D">
        <w:t>plain</w:t>
      </w:r>
      <w:r w:rsidR="00AF0E79">
        <w:t xml:space="preserve"> at this point, and that the </w:t>
      </w:r>
      <w:r w:rsidR="00746701">
        <w:t xml:space="preserve">clear </w:t>
      </w:r>
      <w:r w:rsidR="00AF0E79">
        <w:t xml:space="preserve">intent of the statute was to force </w:t>
      </w:r>
      <w:proofErr w:type="spellStart"/>
      <w:r w:rsidR="00AF0E79">
        <w:t>factfindings</w:t>
      </w:r>
      <w:proofErr w:type="spellEnd"/>
      <w:r w:rsidR="00AF0E79">
        <w:t xml:space="preserve"> hearing to completed within a certain</w:t>
      </w:r>
      <w:r w:rsidR="00746701">
        <w:t xml:space="preserve"> timeframe</w:t>
      </w:r>
      <w:r w:rsidR="00AF0E79">
        <w:t xml:space="preserve">. </w:t>
      </w:r>
      <w:r w:rsidR="00AF0E79">
        <w:rPr>
          <w:u w:val="single"/>
        </w:rPr>
        <w:t>Id</w:t>
      </w:r>
      <w:r w:rsidR="00AF0E79">
        <w:t xml:space="preserve">. The Court </w:t>
      </w:r>
      <w:r w:rsidR="006A7D2B">
        <w:t>determined</w:t>
      </w:r>
      <w:r w:rsidR="00AF0E79">
        <w:t xml:space="preserve"> that </w:t>
      </w:r>
      <w:proofErr w:type="spellStart"/>
      <w:r w:rsidR="00AF0E79">
        <w:rPr>
          <w:u w:val="single"/>
        </w:rPr>
        <w:t>Parmeter</w:t>
      </w:r>
      <w:proofErr w:type="spellEnd"/>
      <w:r w:rsidR="00AF0E79">
        <w:t xml:space="preserve"> was no longer good law on this point, as it had been superseded by the later amended statute. </w:t>
      </w:r>
      <w:r w:rsidR="00AF0E79">
        <w:rPr>
          <w:u w:val="single"/>
        </w:rPr>
        <w:t>Id</w:t>
      </w:r>
      <w:r w:rsidR="00AF0E79">
        <w:t xml:space="preserve">. </w:t>
      </w:r>
      <w:r w:rsidR="003F2DA6">
        <w:t xml:space="preserve">The </w:t>
      </w:r>
      <w:r w:rsidR="006A7D2B">
        <w:t xml:space="preserve">Court opined that if juvenile courts </w:t>
      </w:r>
      <w:r w:rsidR="00746701">
        <w:t>were</w:t>
      </w:r>
      <w:r w:rsidR="006A7D2B">
        <w:t xml:space="preserve"> allowed to ignore these deadlines, the juvenile courts could easily set matters for completion well outside the time frame with no consequences. </w:t>
      </w:r>
      <w:r w:rsidR="006A7D2B">
        <w:rPr>
          <w:u w:val="single"/>
        </w:rPr>
        <w:t>Id</w:t>
      </w:r>
      <w:r w:rsidR="006A7D2B">
        <w:t xml:space="preserve">. </w:t>
      </w:r>
      <w:r w:rsidR="00450DD1">
        <w:t xml:space="preserve">Therefore, it was mandatory that the juvenile court compete the factfinding hearing within the time frames required by IC 31-34-11-1, and since it did not do so, the juvenile court erred in failing to dismiss the CHINS petitions against Parents when Parents filed their motion to dismiss. </w:t>
      </w:r>
      <w:r w:rsidR="00450DD1">
        <w:rPr>
          <w:u w:val="single"/>
        </w:rPr>
        <w:t>Id</w:t>
      </w:r>
      <w:r w:rsidR="00450DD1">
        <w:t xml:space="preserve">. </w:t>
      </w:r>
    </w:p>
    <w:p w14:paraId="178A6A3E" w14:textId="77777777" w:rsidR="003000DC" w:rsidRDefault="003000DC" w:rsidP="00864F91"/>
    <w:p w14:paraId="33939198" w14:textId="65C0B919" w:rsidR="003000DC" w:rsidRPr="004D384D" w:rsidRDefault="003000DC" w:rsidP="003000DC">
      <w:r w:rsidRPr="003000DC">
        <w:rPr>
          <w:b/>
        </w:rPr>
        <w:t>The Court noted that while it would certainly be possible for DCS to refile the CHINS petitions, DCS was not able to simply refile the same CHINS petit</w:t>
      </w:r>
      <w:r w:rsidR="00D24F65">
        <w:rPr>
          <w:b/>
        </w:rPr>
        <w:t xml:space="preserve">ions, as CHINS petitions and </w:t>
      </w:r>
      <w:r w:rsidR="004D384D">
        <w:rPr>
          <w:b/>
        </w:rPr>
        <w:t>determinations</w:t>
      </w:r>
      <w:r w:rsidR="00D24F65">
        <w:rPr>
          <w:b/>
        </w:rPr>
        <w:t xml:space="preserve"> must be</w:t>
      </w:r>
      <w:r w:rsidR="004D384D">
        <w:rPr>
          <w:b/>
        </w:rPr>
        <w:t xml:space="preserve"> present and rely upon evidence regarding the current conditions of the children at the time of the refiled petition.</w:t>
      </w:r>
      <w:r w:rsidR="004D384D">
        <w:t xml:space="preserve"> </w:t>
      </w:r>
      <w:r w:rsidR="004D384D">
        <w:rPr>
          <w:u w:val="single"/>
        </w:rPr>
        <w:t>Id</w:t>
      </w:r>
      <w:r w:rsidR="004D384D">
        <w:t xml:space="preserve">. at </w:t>
      </w:r>
      <w:r w:rsidR="00694198">
        <w:t>655.</w:t>
      </w:r>
      <w:r w:rsidR="004D384D">
        <w:t xml:space="preserve"> The Court noted that part of refiling a CHINS involves DCS seeking </w:t>
      </w:r>
      <w:r w:rsidR="004D384D" w:rsidRPr="004D384D">
        <w:t xml:space="preserve">approval from juvenile court to refile the petitions, and this approval can only be given after a probable cause determination. </w:t>
      </w:r>
      <w:r w:rsidR="004D384D" w:rsidRPr="004D384D">
        <w:rPr>
          <w:u w:val="single"/>
        </w:rPr>
        <w:t>Id</w:t>
      </w:r>
      <w:r w:rsidR="00694198">
        <w:t xml:space="preserve">. </w:t>
      </w:r>
      <w:r>
        <w:t>IC 31-34-9-2 provides that in a probable cause hearing, the juvenile court shall: “</w:t>
      </w:r>
      <w:r>
        <w:rPr>
          <w:rFonts w:eastAsia="Times New Roman"/>
        </w:rPr>
        <w:t xml:space="preserve">(1) Consider the preliminary inquiry and the evidence of probable cause that is contained in the report of the preliminary inquiry or an affidavit of probable cause. (2) Authorize the filing of a petition if the court finds probable cause to believe that the child is a child in need of services.” Furthermore, case law </w:t>
      </w:r>
      <w:r w:rsidR="004D384D">
        <w:rPr>
          <w:rFonts w:eastAsia="Times New Roman"/>
        </w:rPr>
        <w:t>underscores</w:t>
      </w:r>
      <w:r>
        <w:rPr>
          <w:rFonts w:eastAsia="Times New Roman"/>
        </w:rPr>
        <w:t xml:space="preserve"> the principle that “a CHINS finding should consider the family’s condition not just when the case was filed, but also when it is heard.” </w:t>
      </w:r>
      <w:r w:rsidRPr="003000DC">
        <w:rPr>
          <w:rFonts w:eastAsia="Times New Roman"/>
          <w:u w:val="single"/>
        </w:rPr>
        <w:t>In Re S.D.</w:t>
      </w:r>
      <w:r>
        <w:rPr>
          <w:rFonts w:eastAsia="Times New Roman"/>
        </w:rPr>
        <w:t xml:space="preserve">, 2 N.E.3d 1283, 1290 (Ind. 2014). </w:t>
      </w:r>
      <w:r>
        <w:rPr>
          <w:rFonts w:eastAsia="Times New Roman"/>
          <w:u w:val="single"/>
        </w:rPr>
        <w:t>J.R. and M.R.</w:t>
      </w:r>
      <w:r w:rsidR="00CA3CF7">
        <w:rPr>
          <w:rFonts w:eastAsia="Times New Roman"/>
        </w:rPr>
        <w:t xml:space="preserve"> at </w:t>
      </w:r>
      <w:r w:rsidR="00694198">
        <w:rPr>
          <w:rFonts w:eastAsia="Times New Roman"/>
        </w:rPr>
        <w:t>655.</w:t>
      </w:r>
      <w:r w:rsidR="00CA3CF7">
        <w:rPr>
          <w:rFonts w:eastAsia="Times New Roman"/>
        </w:rPr>
        <w:t xml:space="preserve"> </w:t>
      </w:r>
      <w:r w:rsidR="0021334F">
        <w:rPr>
          <w:rFonts w:eastAsia="Times New Roman"/>
        </w:rPr>
        <w:t xml:space="preserve">Consequently, if DCS attempts to refile a CHINS petition after it was dismissed under IC 31-34-11-1, DCS </w:t>
      </w:r>
      <w:r w:rsidR="004D384D">
        <w:rPr>
          <w:rFonts w:eastAsia="Times New Roman"/>
        </w:rPr>
        <w:t>can</w:t>
      </w:r>
      <w:r w:rsidR="0021334F">
        <w:rPr>
          <w:rFonts w:eastAsia="Times New Roman"/>
        </w:rPr>
        <w:t>not rely on evidence that was admitted at the or</w:t>
      </w:r>
      <w:r w:rsidR="004D384D">
        <w:rPr>
          <w:rFonts w:eastAsia="Times New Roman"/>
        </w:rPr>
        <w:t xml:space="preserve">iginal CHINS factfinding hearing; </w:t>
      </w:r>
      <w:r w:rsidR="00312189">
        <w:rPr>
          <w:rFonts w:eastAsia="Times New Roman"/>
        </w:rPr>
        <w:t xml:space="preserve">DCS would have to submit new evidence regarding the conditions of the children at the time of the refiling of the petition. </w:t>
      </w:r>
      <w:r w:rsidR="00312189">
        <w:rPr>
          <w:rFonts w:eastAsia="Times New Roman"/>
          <w:u w:val="single"/>
        </w:rPr>
        <w:t>Id</w:t>
      </w:r>
      <w:r w:rsidR="00312189">
        <w:rPr>
          <w:rFonts w:eastAsia="Times New Roman"/>
        </w:rPr>
        <w:t xml:space="preserve">. </w:t>
      </w:r>
      <w:bookmarkStart w:id="0" w:name="_GoBack"/>
      <w:bookmarkEnd w:id="0"/>
    </w:p>
    <w:p w14:paraId="341A9548" w14:textId="519DB732" w:rsidR="003000DC" w:rsidRPr="003000DC" w:rsidRDefault="003000DC" w:rsidP="00864F91">
      <w:pPr>
        <w:rPr>
          <w:rFonts w:eastAsia="Times New Roman"/>
        </w:rPr>
      </w:pPr>
    </w:p>
    <w:p w14:paraId="153E9DC3" w14:textId="77777777" w:rsidR="00CB2A10" w:rsidRDefault="00CB2A10" w:rsidP="00864F91"/>
    <w:p w14:paraId="3E0C0EFC" w14:textId="77777777" w:rsidR="00864F91" w:rsidRPr="00864F91" w:rsidRDefault="00864F91" w:rsidP="00864F91">
      <w:pPr>
        <w:rPr>
          <w:rFonts w:eastAsia="Times New Roman"/>
        </w:rPr>
      </w:pPr>
    </w:p>
    <w:p w14:paraId="6FA7B675" w14:textId="77777777" w:rsidR="0093135E" w:rsidRDefault="0093135E" w:rsidP="001F0214">
      <w:pPr>
        <w:pStyle w:val="NoSpacing"/>
        <w:rPr>
          <w:rFonts w:ascii="Times New Roman" w:hAnsi="Times New Roman" w:cs="Times New Roman"/>
        </w:rPr>
      </w:pPr>
    </w:p>
    <w:p w14:paraId="100F8956" w14:textId="77777777" w:rsidR="0097529E" w:rsidRDefault="005948C1"/>
    <w:sectPr w:rsidR="0097529E" w:rsidSect="001C65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B49B6" w14:textId="77777777" w:rsidR="005948C1" w:rsidRDefault="005948C1">
      <w:r>
        <w:separator/>
      </w:r>
    </w:p>
  </w:endnote>
  <w:endnote w:type="continuationSeparator" w:id="0">
    <w:p w14:paraId="5254359E" w14:textId="77777777" w:rsidR="005948C1" w:rsidRDefault="00594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Rounded MT Bold">
    <w:panose1 w:val="020F0704030504030204"/>
    <w:charset w:val="4D"/>
    <w:family w:val="swiss"/>
    <w:pitch w:val="variable"/>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9BD06" w14:textId="77777777" w:rsidR="004C553E" w:rsidRPr="00EB243A" w:rsidRDefault="00746701" w:rsidP="004C553E">
    <w:pPr>
      <w:pStyle w:val="Footer"/>
      <w:jc w:val="center"/>
      <w:rPr>
        <w:sz w:val="14"/>
        <w:szCs w:val="14"/>
        <w:lang w:val="en"/>
      </w:rPr>
    </w:pPr>
    <w:r>
      <w:rPr>
        <w:sz w:val="16"/>
        <w:szCs w:val="16"/>
        <w:lang w:val="en"/>
      </w:rPr>
      <w:t xml:space="preserve">The </w:t>
    </w:r>
    <w:proofErr w:type="spellStart"/>
    <w:r>
      <w:rPr>
        <w:sz w:val="16"/>
        <w:szCs w:val="16"/>
        <w:lang w:val="en"/>
      </w:rPr>
      <w:t>Derelle</w:t>
    </w:r>
    <w:proofErr w:type="spellEnd"/>
    <w:r>
      <w:rPr>
        <w:sz w:val="16"/>
        <w:szCs w:val="16"/>
        <w:lang w:val="en"/>
      </w:rPr>
      <w:t xml:space="preserve"> Watson-Duvall Children’s Law Center of Indiana</w:t>
    </w:r>
    <w:r w:rsidRPr="00FD317D">
      <w:rPr>
        <w:rStyle w:val="PageNumber"/>
      </w:rPr>
      <w:t xml:space="preserve"> </w:t>
    </w:r>
    <w:r>
      <w:rPr>
        <w:rStyle w:val="PageNumber"/>
      </w:rPr>
      <w:t xml:space="preserve">- </w:t>
    </w:r>
    <w:r>
      <w:rPr>
        <w:sz w:val="16"/>
        <w:szCs w:val="16"/>
        <w:lang w:val="en"/>
      </w:rPr>
      <w:t>A Program of Kids’ Voice of Indiana</w:t>
    </w:r>
  </w:p>
  <w:p w14:paraId="2D158BF0" w14:textId="77777777" w:rsidR="004C553E" w:rsidRDefault="00746701" w:rsidP="004C553E">
    <w:pPr>
      <w:jc w:val="center"/>
      <w:rPr>
        <w:sz w:val="14"/>
        <w:szCs w:val="14"/>
        <w:lang w:val="en"/>
      </w:rPr>
    </w:pPr>
    <w:r>
      <w:rPr>
        <w:sz w:val="14"/>
        <w:szCs w:val="14"/>
        <w:lang w:val="en"/>
      </w:rPr>
      <w:t xml:space="preserve">9150 Harrison Park Court, Suite C </w:t>
    </w:r>
    <w:r w:rsidRPr="00EB243A">
      <w:rPr>
        <w:rFonts w:ascii="Wingdings" w:hAnsi="Wingdings"/>
        <w:sz w:val="14"/>
        <w:szCs w:val="14"/>
        <w:lang w:val="en"/>
      </w:rPr>
      <w:t></w:t>
    </w:r>
    <w:r w:rsidRPr="00EB243A">
      <w:rPr>
        <w:sz w:val="14"/>
        <w:szCs w:val="14"/>
        <w:lang w:val="en"/>
      </w:rPr>
      <w:t xml:space="preserve"> Indianapolis, IN 462</w:t>
    </w:r>
    <w:r>
      <w:rPr>
        <w:sz w:val="14"/>
        <w:szCs w:val="14"/>
        <w:lang w:val="en"/>
      </w:rPr>
      <w:t>16</w:t>
    </w:r>
    <w:r w:rsidRPr="00EB243A">
      <w:rPr>
        <w:sz w:val="14"/>
        <w:szCs w:val="14"/>
        <w:lang w:val="en"/>
      </w:rPr>
      <w:t xml:space="preserve"> </w:t>
    </w:r>
    <w:r w:rsidRPr="00EB243A">
      <w:rPr>
        <w:rFonts w:ascii="Wingdings" w:hAnsi="Wingdings"/>
        <w:sz w:val="14"/>
        <w:szCs w:val="14"/>
        <w:lang w:val="en"/>
      </w:rPr>
      <w:t></w:t>
    </w:r>
    <w:r w:rsidRPr="00EB243A">
      <w:rPr>
        <w:sz w:val="14"/>
        <w:szCs w:val="14"/>
        <w:lang w:val="en"/>
      </w:rPr>
      <w:t xml:space="preserve"> Ph:  (317) 558-2870 </w:t>
    </w:r>
    <w:r w:rsidRPr="00EB243A">
      <w:rPr>
        <w:rFonts w:ascii="Wingdings" w:hAnsi="Wingdings"/>
        <w:sz w:val="14"/>
        <w:szCs w:val="14"/>
        <w:lang w:val="en"/>
      </w:rPr>
      <w:t></w:t>
    </w:r>
    <w:r w:rsidRPr="00EB243A">
      <w:rPr>
        <w:sz w:val="14"/>
        <w:szCs w:val="14"/>
        <w:lang w:val="en"/>
      </w:rPr>
      <w:t xml:space="preserve"> Fax (317) 558-2945</w:t>
    </w:r>
  </w:p>
  <w:p w14:paraId="2EA63A39" w14:textId="77777777" w:rsidR="004C553E" w:rsidRDefault="00746701" w:rsidP="004C553E">
    <w:pPr>
      <w:jc w:val="center"/>
      <w:rPr>
        <w:sz w:val="14"/>
        <w:szCs w:val="14"/>
      </w:rPr>
    </w:pPr>
    <w:r w:rsidRPr="00EB243A">
      <w:rPr>
        <w:sz w:val="14"/>
        <w:szCs w:val="14"/>
        <w:lang w:val="en"/>
      </w:rPr>
      <w:t xml:space="preserve">Web </w:t>
    </w:r>
    <w:r w:rsidRPr="0050791F">
      <w:rPr>
        <w:sz w:val="14"/>
        <w:szCs w:val="14"/>
        <w:lang w:val="en"/>
      </w:rPr>
      <w:t>Site:</w:t>
    </w:r>
    <w:r>
      <w:rPr>
        <w:sz w:val="14"/>
        <w:szCs w:val="14"/>
        <w:lang w:val="en"/>
      </w:rPr>
      <w:t xml:space="preserve"> </w:t>
    </w:r>
    <w:r w:rsidRPr="0050791F">
      <w:rPr>
        <w:sz w:val="14"/>
        <w:szCs w:val="14"/>
        <w:u w:val="single"/>
        <w:lang w:val="en"/>
      </w:rPr>
      <w:t>http://www.</w:t>
    </w:r>
    <w:r>
      <w:rPr>
        <w:sz w:val="14"/>
        <w:szCs w:val="14"/>
        <w:u w:val="single"/>
        <w:lang w:val="en"/>
      </w:rPr>
      <w:t>kidsvoicein</w:t>
    </w:r>
    <w:r w:rsidRPr="0050791F">
      <w:rPr>
        <w:sz w:val="14"/>
        <w:szCs w:val="14"/>
        <w:u w:val="single"/>
        <w:lang w:val="en"/>
      </w:rPr>
      <w:t>.org</w:t>
    </w:r>
    <w:r w:rsidRPr="00EB243A">
      <w:rPr>
        <w:sz w:val="14"/>
        <w:szCs w:val="14"/>
        <w:lang w:val="en"/>
      </w:rPr>
      <w:t xml:space="preserve"> </w:t>
    </w:r>
    <w:r w:rsidRPr="00EB243A">
      <w:rPr>
        <w:rFonts w:ascii="Wingdings" w:hAnsi="Wingdings"/>
        <w:sz w:val="14"/>
        <w:szCs w:val="14"/>
        <w:lang w:val="en"/>
      </w:rPr>
      <w:t></w:t>
    </w:r>
    <w:r w:rsidRPr="00EB243A">
      <w:rPr>
        <w:sz w:val="14"/>
        <w:szCs w:val="14"/>
        <w:lang w:val="en"/>
      </w:rPr>
      <w:t xml:space="preserve"> Email: </w:t>
    </w:r>
    <w:r w:rsidRPr="0050791F">
      <w:rPr>
        <w:sz w:val="14"/>
        <w:szCs w:val="14"/>
        <w:u w:val="single"/>
        <w:lang w:val="en"/>
      </w:rPr>
      <w:t>info@</w:t>
    </w:r>
    <w:r>
      <w:rPr>
        <w:sz w:val="14"/>
        <w:szCs w:val="14"/>
        <w:u w:val="single"/>
        <w:lang w:val="en"/>
      </w:rPr>
      <w:t>kidsvoicein</w:t>
    </w:r>
    <w:r w:rsidRPr="0050791F">
      <w:rPr>
        <w:sz w:val="14"/>
        <w:szCs w:val="14"/>
        <w:u w:val="single"/>
        <w:lang w:val="en"/>
      </w:rPr>
      <w:t>.org</w:t>
    </w:r>
  </w:p>
  <w:p w14:paraId="3A1473D9" w14:textId="77777777" w:rsidR="004C553E" w:rsidRPr="004C553E" w:rsidRDefault="00746701" w:rsidP="004C553E">
    <w:pPr>
      <w:pStyle w:val="Footer"/>
      <w:jc w:val="center"/>
      <w:rPr>
        <w:b/>
        <w:sz w:val="17"/>
        <w:szCs w:val="17"/>
      </w:rPr>
    </w:pPr>
    <w:r w:rsidRPr="00941CA7">
      <w:rPr>
        <w:b/>
        <w:sz w:val="17"/>
        <w:szCs w:val="17"/>
      </w:rPr>
      <w:t>Copyright © 20</w:t>
    </w:r>
    <w:r>
      <w:rPr>
        <w:b/>
        <w:sz w:val="17"/>
        <w:szCs w:val="17"/>
      </w:rPr>
      <w:t>18</w:t>
    </w:r>
    <w:r w:rsidRPr="00941CA7">
      <w:rPr>
        <w:b/>
        <w:sz w:val="17"/>
        <w:szCs w:val="17"/>
      </w:rPr>
      <w:t xml:space="preserve"> CLCI  All Rights Reserved</w:t>
    </w:r>
    <w:r>
      <w:rPr>
        <w:b/>
        <w:sz w:val="17"/>
        <w:szCs w:val="17"/>
      </w:rPr>
      <w:tab/>
    </w:r>
    <w:r>
      <w:rPr>
        <w:b/>
        <w:sz w:val="17"/>
        <w:szCs w:val="17"/>
      </w:rPr>
      <w:tab/>
    </w:r>
    <w:r w:rsidRPr="00F20AEF">
      <w:rPr>
        <w:rStyle w:val="PageNumber"/>
        <w:sz w:val="16"/>
        <w:szCs w:val="16"/>
      </w:rPr>
      <w:fldChar w:fldCharType="begin"/>
    </w:r>
    <w:r w:rsidRPr="00F20AEF">
      <w:rPr>
        <w:rStyle w:val="PageNumber"/>
        <w:sz w:val="16"/>
        <w:szCs w:val="16"/>
      </w:rPr>
      <w:instrText xml:space="preserve"> PAGE </w:instrText>
    </w:r>
    <w:r w:rsidRPr="00F20AEF">
      <w:rPr>
        <w:rStyle w:val="PageNumber"/>
        <w:sz w:val="16"/>
        <w:szCs w:val="16"/>
      </w:rPr>
      <w:fldChar w:fldCharType="separate"/>
    </w:r>
    <w:r>
      <w:rPr>
        <w:rStyle w:val="PageNumber"/>
        <w:noProof/>
        <w:sz w:val="16"/>
        <w:szCs w:val="16"/>
      </w:rPr>
      <w:t>1</w:t>
    </w:r>
    <w:r w:rsidRPr="00F20AEF">
      <w:rPr>
        <w:rStyle w:val="PageNumber"/>
        <w:sz w:val="16"/>
        <w:szCs w:val="16"/>
      </w:rPr>
      <w:fldChar w:fldCharType="end"/>
    </w:r>
    <w:r w:rsidRPr="00F20AEF">
      <w:rPr>
        <w:rStyle w:val="PageNumber"/>
        <w:sz w:val="16"/>
        <w:szCs w:val="16"/>
      </w:rPr>
      <w:t xml:space="preserve"> of</w:t>
    </w:r>
    <w:r>
      <w:rPr>
        <w:rStyle w:val="PageNumber"/>
        <w:sz w:val="16"/>
        <w:szCs w:val="16"/>
      </w:rPr>
      <w:t xml:space="preserve"> </w:t>
    </w:r>
    <w:r w:rsidRPr="009005E4">
      <w:rPr>
        <w:rStyle w:val="PageNumber"/>
        <w:sz w:val="16"/>
        <w:szCs w:val="16"/>
      </w:rPr>
      <w:fldChar w:fldCharType="begin"/>
    </w:r>
    <w:r w:rsidRPr="009005E4">
      <w:rPr>
        <w:rStyle w:val="PageNumber"/>
        <w:sz w:val="16"/>
        <w:szCs w:val="16"/>
      </w:rPr>
      <w:instrText xml:space="preserve"> NUMPAGES </w:instrText>
    </w:r>
    <w:r w:rsidRPr="009005E4">
      <w:rPr>
        <w:rStyle w:val="PageNumber"/>
        <w:sz w:val="16"/>
        <w:szCs w:val="16"/>
      </w:rPr>
      <w:fldChar w:fldCharType="separate"/>
    </w:r>
    <w:r>
      <w:rPr>
        <w:rStyle w:val="PageNumber"/>
        <w:noProof/>
        <w:sz w:val="16"/>
        <w:szCs w:val="16"/>
      </w:rPr>
      <w:t>1</w:t>
    </w:r>
    <w:r w:rsidRPr="009005E4">
      <w:rPr>
        <w:rStyle w:val="PageNumber"/>
        <w:sz w:val="16"/>
        <w:szCs w:val="16"/>
      </w:rPr>
      <w:fldChar w:fldCharType="end"/>
    </w:r>
    <w:r w:rsidRPr="00F20AEF">
      <w:rPr>
        <w:rStyle w:val="PageNumbe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1A64C" w14:textId="77777777" w:rsidR="005948C1" w:rsidRDefault="005948C1">
      <w:r>
        <w:separator/>
      </w:r>
    </w:p>
  </w:footnote>
  <w:footnote w:type="continuationSeparator" w:id="0">
    <w:p w14:paraId="3F381138" w14:textId="77777777" w:rsidR="005948C1" w:rsidRDefault="005948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214"/>
    <w:rsid w:val="000318F5"/>
    <w:rsid w:val="00045DD9"/>
    <w:rsid w:val="000A2149"/>
    <w:rsid w:val="000D1773"/>
    <w:rsid w:val="000D7871"/>
    <w:rsid w:val="001C65D6"/>
    <w:rsid w:val="001E614B"/>
    <w:rsid w:val="001F0214"/>
    <w:rsid w:val="0021334F"/>
    <w:rsid w:val="002D1764"/>
    <w:rsid w:val="003000DC"/>
    <w:rsid w:val="00303C94"/>
    <w:rsid w:val="00312189"/>
    <w:rsid w:val="00322EB9"/>
    <w:rsid w:val="00372276"/>
    <w:rsid w:val="0039347D"/>
    <w:rsid w:val="003D5A41"/>
    <w:rsid w:val="003F2DA6"/>
    <w:rsid w:val="00450DD1"/>
    <w:rsid w:val="004D384D"/>
    <w:rsid w:val="004D4AF5"/>
    <w:rsid w:val="0055478C"/>
    <w:rsid w:val="005744DF"/>
    <w:rsid w:val="00577310"/>
    <w:rsid w:val="00593707"/>
    <w:rsid w:val="005948C1"/>
    <w:rsid w:val="005D043B"/>
    <w:rsid w:val="00694198"/>
    <w:rsid w:val="006A7D2B"/>
    <w:rsid w:val="00706F2C"/>
    <w:rsid w:val="00746701"/>
    <w:rsid w:val="007C7C7A"/>
    <w:rsid w:val="00864F91"/>
    <w:rsid w:val="008E1119"/>
    <w:rsid w:val="0093135E"/>
    <w:rsid w:val="00932485"/>
    <w:rsid w:val="00A2602E"/>
    <w:rsid w:val="00A875F7"/>
    <w:rsid w:val="00AC239F"/>
    <w:rsid w:val="00AF0E79"/>
    <w:rsid w:val="00B32573"/>
    <w:rsid w:val="00BD6071"/>
    <w:rsid w:val="00C42E34"/>
    <w:rsid w:val="00CA30D9"/>
    <w:rsid w:val="00CA3CF7"/>
    <w:rsid w:val="00CB2A10"/>
    <w:rsid w:val="00CE6D7A"/>
    <w:rsid w:val="00D13A62"/>
    <w:rsid w:val="00D24F65"/>
    <w:rsid w:val="00D96968"/>
    <w:rsid w:val="00DD4E15"/>
    <w:rsid w:val="00F314AF"/>
    <w:rsid w:val="00F602D9"/>
    <w:rsid w:val="00F82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2800F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000DC"/>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0214"/>
  </w:style>
  <w:style w:type="paragraph" w:styleId="Header">
    <w:name w:val="header"/>
    <w:basedOn w:val="Normal"/>
    <w:link w:val="HeaderChar"/>
    <w:rsid w:val="001F0214"/>
    <w:pPr>
      <w:tabs>
        <w:tab w:val="center" w:pos="4320"/>
        <w:tab w:val="right" w:pos="8640"/>
      </w:tabs>
    </w:pPr>
    <w:rPr>
      <w:rFonts w:eastAsia="Times New Roman"/>
      <w:lang w:val="x-none" w:eastAsia="x-none"/>
    </w:rPr>
  </w:style>
  <w:style w:type="character" w:customStyle="1" w:styleId="HeaderChar">
    <w:name w:val="Header Char"/>
    <w:basedOn w:val="DefaultParagraphFont"/>
    <w:link w:val="Header"/>
    <w:rsid w:val="001F0214"/>
    <w:rPr>
      <w:rFonts w:ascii="Times New Roman" w:eastAsia="Times New Roman" w:hAnsi="Times New Roman" w:cs="Times New Roman"/>
      <w:lang w:val="x-none" w:eastAsia="x-none"/>
    </w:rPr>
  </w:style>
  <w:style w:type="paragraph" w:customStyle="1" w:styleId="msopersonalname">
    <w:name w:val="msopersonalname"/>
    <w:rsid w:val="001F0214"/>
    <w:pPr>
      <w:tabs>
        <w:tab w:val="left" w:pos="2516"/>
      </w:tabs>
      <w:spacing w:line="268" w:lineRule="auto"/>
    </w:pPr>
    <w:rPr>
      <w:rFonts w:ascii="Arial Rounded MT Bold" w:eastAsia="Times New Roman" w:hAnsi="Arial Rounded MT Bold" w:cs="Times New Roman"/>
      <w:b/>
      <w:bCs/>
      <w:color w:val="333399"/>
      <w:kern w:val="28"/>
      <w:sz w:val="16"/>
      <w:szCs w:val="16"/>
    </w:rPr>
  </w:style>
  <w:style w:type="paragraph" w:styleId="Footer">
    <w:name w:val="footer"/>
    <w:basedOn w:val="Normal"/>
    <w:link w:val="FooterChar"/>
    <w:uiPriority w:val="99"/>
    <w:unhideWhenUsed/>
    <w:rsid w:val="001F0214"/>
    <w:pPr>
      <w:tabs>
        <w:tab w:val="center" w:pos="4680"/>
        <w:tab w:val="right" w:pos="9360"/>
      </w:tabs>
    </w:pPr>
    <w:rPr>
      <w:rFonts w:eastAsia="Times New Roman"/>
    </w:rPr>
  </w:style>
  <w:style w:type="character" w:customStyle="1" w:styleId="FooterChar">
    <w:name w:val="Footer Char"/>
    <w:basedOn w:val="DefaultParagraphFont"/>
    <w:link w:val="Footer"/>
    <w:uiPriority w:val="99"/>
    <w:rsid w:val="001F0214"/>
    <w:rPr>
      <w:rFonts w:ascii="Times New Roman" w:eastAsia="Times New Roman" w:hAnsi="Times New Roman" w:cs="Times New Roman"/>
    </w:rPr>
  </w:style>
  <w:style w:type="character" w:styleId="PageNumber">
    <w:name w:val="page number"/>
    <w:basedOn w:val="DefaultParagraphFont"/>
    <w:rsid w:val="001F0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82379">
      <w:bodyDiv w:val="1"/>
      <w:marLeft w:val="0"/>
      <w:marRight w:val="0"/>
      <w:marTop w:val="0"/>
      <w:marBottom w:val="0"/>
      <w:divBdr>
        <w:top w:val="none" w:sz="0" w:space="0" w:color="auto"/>
        <w:left w:val="none" w:sz="0" w:space="0" w:color="auto"/>
        <w:bottom w:val="none" w:sz="0" w:space="0" w:color="auto"/>
        <w:right w:val="none" w:sz="0" w:space="0" w:color="auto"/>
      </w:divBdr>
    </w:div>
    <w:div w:id="302080292">
      <w:bodyDiv w:val="1"/>
      <w:marLeft w:val="0"/>
      <w:marRight w:val="0"/>
      <w:marTop w:val="0"/>
      <w:marBottom w:val="0"/>
      <w:divBdr>
        <w:top w:val="none" w:sz="0" w:space="0" w:color="auto"/>
        <w:left w:val="none" w:sz="0" w:space="0" w:color="auto"/>
        <w:bottom w:val="none" w:sz="0" w:space="0" w:color="auto"/>
        <w:right w:val="none" w:sz="0" w:space="0" w:color="auto"/>
      </w:divBdr>
    </w:div>
    <w:div w:id="609122259">
      <w:bodyDiv w:val="1"/>
      <w:marLeft w:val="0"/>
      <w:marRight w:val="0"/>
      <w:marTop w:val="0"/>
      <w:marBottom w:val="0"/>
      <w:divBdr>
        <w:top w:val="none" w:sz="0" w:space="0" w:color="auto"/>
        <w:left w:val="none" w:sz="0" w:space="0" w:color="auto"/>
        <w:bottom w:val="none" w:sz="0" w:space="0" w:color="auto"/>
        <w:right w:val="none" w:sz="0" w:space="0" w:color="auto"/>
      </w:divBdr>
    </w:div>
    <w:div w:id="876624620">
      <w:bodyDiv w:val="1"/>
      <w:marLeft w:val="0"/>
      <w:marRight w:val="0"/>
      <w:marTop w:val="0"/>
      <w:marBottom w:val="0"/>
      <w:divBdr>
        <w:top w:val="none" w:sz="0" w:space="0" w:color="auto"/>
        <w:left w:val="none" w:sz="0" w:space="0" w:color="auto"/>
        <w:bottom w:val="none" w:sz="0" w:space="0" w:color="auto"/>
        <w:right w:val="none" w:sz="0" w:space="0" w:color="auto"/>
      </w:divBdr>
    </w:div>
    <w:div w:id="879828990">
      <w:bodyDiv w:val="1"/>
      <w:marLeft w:val="0"/>
      <w:marRight w:val="0"/>
      <w:marTop w:val="0"/>
      <w:marBottom w:val="0"/>
      <w:divBdr>
        <w:top w:val="none" w:sz="0" w:space="0" w:color="auto"/>
        <w:left w:val="none" w:sz="0" w:space="0" w:color="auto"/>
        <w:bottom w:val="none" w:sz="0" w:space="0" w:color="auto"/>
        <w:right w:val="none" w:sz="0" w:space="0" w:color="auto"/>
      </w:divBdr>
    </w:div>
    <w:div w:id="1105926021">
      <w:bodyDiv w:val="1"/>
      <w:marLeft w:val="0"/>
      <w:marRight w:val="0"/>
      <w:marTop w:val="0"/>
      <w:marBottom w:val="0"/>
      <w:divBdr>
        <w:top w:val="none" w:sz="0" w:space="0" w:color="auto"/>
        <w:left w:val="none" w:sz="0" w:space="0" w:color="auto"/>
        <w:bottom w:val="none" w:sz="0" w:space="0" w:color="auto"/>
        <w:right w:val="none" w:sz="0" w:space="0" w:color="auto"/>
      </w:divBdr>
    </w:div>
    <w:div w:id="1174614338">
      <w:bodyDiv w:val="1"/>
      <w:marLeft w:val="0"/>
      <w:marRight w:val="0"/>
      <w:marTop w:val="0"/>
      <w:marBottom w:val="0"/>
      <w:divBdr>
        <w:top w:val="none" w:sz="0" w:space="0" w:color="auto"/>
        <w:left w:val="none" w:sz="0" w:space="0" w:color="auto"/>
        <w:bottom w:val="none" w:sz="0" w:space="0" w:color="auto"/>
        <w:right w:val="none" w:sz="0" w:space="0" w:color="auto"/>
      </w:divBdr>
    </w:div>
    <w:div w:id="1596785265">
      <w:bodyDiv w:val="1"/>
      <w:marLeft w:val="0"/>
      <w:marRight w:val="0"/>
      <w:marTop w:val="0"/>
      <w:marBottom w:val="0"/>
      <w:divBdr>
        <w:top w:val="none" w:sz="0" w:space="0" w:color="auto"/>
        <w:left w:val="none" w:sz="0" w:space="0" w:color="auto"/>
        <w:bottom w:val="none" w:sz="0" w:space="0" w:color="auto"/>
        <w:right w:val="none" w:sz="0" w:space="0" w:color="auto"/>
      </w:divBdr>
    </w:div>
    <w:div w:id="16082725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cp:lastPrinted>2018-04-24T16:04:00Z</cp:lastPrinted>
  <dcterms:created xsi:type="dcterms:W3CDTF">2018-04-24T13:53:00Z</dcterms:created>
  <dcterms:modified xsi:type="dcterms:W3CDTF">2018-08-01T17:00:00Z</dcterms:modified>
</cp:coreProperties>
</file>